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ff6600"/>
          <w:sz w:val="38"/>
          <w:szCs w:val="38"/>
        </w:rPr>
      </w:pPr>
      <w:r w:rsidDel="00000000" w:rsidR="00000000" w:rsidRPr="00000000">
        <w:rPr>
          <w:rFonts w:ascii="Montserrat" w:cs="Montserrat" w:eastAsia="Montserrat" w:hAnsi="Montserrat"/>
          <w:b w:val="1"/>
          <w:color w:val="ff6600"/>
          <w:sz w:val="38"/>
          <w:szCs w:val="38"/>
          <w:rtl w:val="0"/>
        </w:rPr>
        <w:t xml:space="preserve">63% de los mexicanos comprarán en línea este Día de las Madres. ¿Cómo debe prepararse el comercio electrónico?</w:t>
      </w:r>
    </w:p>
    <w:p w:rsidR="00000000" w:rsidDel="00000000" w:rsidP="00000000" w:rsidRDefault="00000000" w:rsidRPr="00000000" w14:paraId="00000002">
      <w:pPr>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Montserrat" w:cs="Montserrat" w:eastAsia="Montserrat" w:hAnsi="Montserrat"/>
          <w:i w:val="1"/>
          <w:color w:val="666666"/>
        </w:rPr>
      </w:pPr>
      <w:r w:rsidDel="00000000" w:rsidR="00000000" w:rsidRPr="00000000">
        <w:rPr>
          <w:rFonts w:ascii="Montserrat" w:cs="Montserrat" w:eastAsia="Montserrat" w:hAnsi="Montserrat"/>
          <w:i w:val="1"/>
          <w:color w:val="666666"/>
          <w:rtl w:val="0"/>
        </w:rPr>
        <w:t xml:space="preserve">Los comercios electrónicos deben contar con soluciones que les permitan tener una mayor aceptación de pagos y reducir los contracargos. </w:t>
      </w:r>
    </w:p>
    <w:p w:rsidR="00000000" w:rsidDel="00000000" w:rsidP="00000000" w:rsidRDefault="00000000" w:rsidRPr="00000000" w14:paraId="00000004">
      <w:pPr>
        <w:ind w:left="720" w:firstLine="0"/>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Ciudad de México, 7 de mayo de 2021.</w:t>
      </w:r>
      <w:r w:rsidDel="00000000" w:rsidR="00000000" w:rsidRPr="00000000">
        <w:rPr>
          <w:rFonts w:ascii="Montserrat" w:cs="Montserrat" w:eastAsia="Montserrat" w:hAnsi="Montserrat"/>
          <w:sz w:val="20"/>
          <w:szCs w:val="20"/>
          <w:rtl w:val="0"/>
        </w:rPr>
        <w:t xml:space="preserve">- Recientemente, AdColony, plataforma de marketing y publicidad en aplicaciones móviles, publicó la</w:t>
      </w:r>
      <w:r w:rsidDel="00000000" w:rsidR="00000000" w:rsidRPr="00000000">
        <w:rPr>
          <w:rFonts w:ascii="Montserrat" w:cs="Montserrat" w:eastAsia="Montserrat" w:hAnsi="Montserrat"/>
          <w:b w:val="1"/>
          <w:sz w:val="20"/>
          <w:szCs w:val="20"/>
          <w:rtl w:val="0"/>
        </w:rPr>
        <w:t xml:space="preserve"> </w:t>
      </w:r>
      <w:hyperlink r:id="rId7">
        <w:r w:rsidDel="00000000" w:rsidR="00000000" w:rsidRPr="00000000">
          <w:rPr>
            <w:rFonts w:ascii="Montserrat" w:cs="Montserrat" w:eastAsia="Montserrat" w:hAnsi="Montserrat"/>
            <w:b w:val="1"/>
            <w:color w:val="1155cc"/>
            <w:sz w:val="20"/>
            <w:szCs w:val="20"/>
            <w:u w:val="single"/>
            <w:rtl w:val="0"/>
          </w:rPr>
          <w:t xml:space="preserve">encuesta</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i w:val="1"/>
          <w:sz w:val="20"/>
          <w:szCs w:val="20"/>
          <w:rtl w:val="0"/>
        </w:rPr>
        <w:t xml:space="preserve">Día de la Madre: ¿cuáles son las preferencias de compra?</w:t>
      </w:r>
      <w:r w:rsidDel="00000000" w:rsidR="00000000" w:rsidRPr="00000000">
        <w:rPr>
          <w:rFonts w:ascii="Montserrat" w:cs="Montserrat" w:eastAsia="Montserrat" w:hAnsi="Montserrat"/>
          <w:sz w:val="20"/>
          <w:szCs w:val="20"/>
          <w:rtl w:val="0"/>
        </w:rPr>
        <w:t xml:space="preserve">, en la que se estima que el </w:t>
      </w:r>
      <w:r w:rsidDel="00000000" w:rsidR="00000000" w:rsidRPr="00000000">
        <w:rPr>
          <w:rFonts w:ascii="Montserrat" w:cs="Montserrat" w:eastAsia="Montserrat" w:hAnsi="Montserrat"/>
          <w:b w:val="1"/>
          <w:sz w:val="20"/>
          <w:szCs w:val="20"/>
          <w:rtl w:val="0"/>
        </w:rPr>
        <w:t xml:space="preserve">63% de los mexicanos harán compras por internet para celebrar la fecha.</w:t>
      </w:r>
    </w:p>
    <w:p w:rsidR="00000000" w:rsidDel="00000000" w:rsidP="00000000" w:rsidRDefault="00000000" w:rsidRPr="00000000" w14:paraId="00000006">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10 de mayo se encuentra dentro de los acontecimientos de venta masiva más importantes para el </w:t>
      </w:r>
      <w:r w:rsidDel="00000000" w:rsidR="00000000" w:rsidRPr="00000000">
        <w:rPr>
          <w:rFonts w:ascii="Montserrat" w:cs="Montserrat" w:eastAsia="Montserrat" w:hAnsi="Montserrat"/>
          <w:i w:val="1"/>
          <w:sz w:val="20"/>
          <w:szCs w:val="20"/>
          <w:rtl w:val="0"/>
        </w:rPr>
        <w:t xml:space="preserve">e-commerce </w:t>
      </w:r>
      <w:r w:rsidDel="00000000" w:rsidR="00000000" w:rsidRPr="00000000">
        <w:rPr>
          <w:rFonts w:ascii="Montserrat" w:cs="Montserrat" w:eastAsia="Montserrat" w:hAnsi="Montserrat"/>
          <w:sz w:val="20"/>
          <w:szCs w:val="20"/>
          <w:rtl w:val="0"/>
        </w:rPr>
        <w:t xml:space="preserve">en México. Y con la población más familiarizada con las compras en línea, es tiempo de que los comercios se encuentren preparados ante esta coyuntura con el objetivo de concretar un mayor número de ventas. </w:t>
      </w:r>
    </w:p>
    <w:p w:rsidR="00000000" w:rsidDel="00000000" w:rsidP="00000000" w:rsidRDefault="00000000" w:rsidRPr="00000000" w14:paraId="0000000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A continuación se presentan algunos puntos que los </w:t>
      </w:r>
      <w:r w:rsidDel="00000000" w:rsidR="00000000" w:rsidRPr="00000000">
        <w:rPr>
          <w:rFonts w:ascii="Montserrat" w:cs="Montserrat" w:eastAsia="Montserrat" w:hAnsi="Montserrat"/>
          <w:b w:val="1"/>
          <w:i w:val="1"/>
          <w:sz w:val="20"/>
          <w:szCs w:val="20"/>
          <w:rtl w:val="0"/>
        </w:rPr>
        <w:t xml:space="preserve">e-commerce</w:t>
      </w:r>
      <w:r w:rsidDel="00000000" w:rsidR="00000000" w:rsidRPr="00000000">
        <w:rPr>
          <w:rFonts w:ascii="Montserrat" w:cs="Montserrat" w:eastAsia="Montserrat" w:hAnsi="Montserrat"/>
          <w:b w:val="1"/>
          <w:sz w:val="20"/>
          <w:szCs w:val="20"/>
          <w:rtl w:val="0"/>
        </w:rPr>
        <w:t xml:space="preserve"> deben prestar atención en esta festividad, y las que vienen, con el fin de aumentar sus ingresos, garantizar una mayor aceptación de pagos y crecer sus ventas: </w:t>
      </w:r>
    </w:p>
    <w:p w:rsidR="00000000" w:rsidDel="00000000" w:rsidP="00000000" w:rsidRDefault="00000000" w:rsidRPr="00000000" w14:paraId="0000000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El factor móvil. </w:t>
      </w:r>
      <w:r w:rsidDel="00000000" w:rsidR="00000000" w:rsidRPr="00000000">
        <w:rPr>
          <w:rFonts w:ascii="Montserrat" w:cs="Montserrat" w:eastAsia="Montserrat" w:hAnsi="Montserrat"/>
          <w:sz w:val="20"/>
          <w:szCs w:val="20"/>
          <w:rtl w:val="0"/>
        </w:rPr>
        <w:t xml:space="preserve">AdColony también informó que </w:t>
      </w:r>
      <w:r w:rsidDel="00000000" w:rsidR="00000000" w:rsidRPr="00000000">
        <w:rPr>
          <w:rFonts w:ascii="Montserrat" w:cs="Montserrat" w:eastAsia="Montserrat" w:hAnsi="Montserrat"/>
          <w:b w:val="1"/>
          <w:sz w:val="20"/>
          <w:szCs w:val="20"/>
          <w:rtl w:val="0"/>
        </w:rPr>
        <w:t xml:space="preserve">el 72% de los usuarios efectuarán las compras mediante un </w:t>
      </w:r>
      <w:r w:rsidDel="00000000" w:rsidR="00000000" w:rsidRPr="00000000">
        <w:rPr>
          <w:rFonts w:ascii="Montserrat" w:cs="Montserrat" w:eastAsia="Montserrat" w:hAnsi="Montserrat"/>
          <w:b w:val="1"/>
          <w:i w:val="1"/>
          <w:sz w:val="20"/>
          <w:szCs w:val="20"/>
          <w:rtl w:val="0"/>
        </w:rPr>
        <w:t xml:space="preserve">smartphone</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sz w:val="20"/>
          <w:szCs w:val="20"/>
          <w:rtl w:val="0"/>
        </w:rPr>
        <w:t xml:space="preserve"> Lo anterior deja claro la importancia de </w:t>
      </w:r>
      <w:r w:rsidDel="00000000" w:rsidR="00000000" w:rsidRPr="00000000">
        <w:rPr>
          <w:rFonts w:ascii="Montserrat" w:cs="Montserrat" w:eastAsia="Montserrat" w:hAnsi="Montserrat"/>
          <w:b w:val="1"/>
          <w:sz w:val="20"/>
          <w:szCs w:val="20"/>
          <w:rtl w:val="0"/>
        </w:rPr>
        <w:t xml:space="preserve">un diseño responsivo de las tiendas </w:t>
      </w:r>
      <w:r w:rsidDel="00000000" w:rsidR="00000000" w:rsidRPr="00000000">
        <w:rPr>
          <w:rFonts w:ascii="Montserrat" w:cs="Montserrat" w:eastAsia="Montserrat" w:hAnsi="Montserrat"/>
          <w:b w:val="1"/>
          <w:i w:val="1"/>
          <w:sz w:val="20"/>
          <w:szCs w:val="20"/>
          <w:rtl w:val="0"/>
        </w:rPr>
        <w:t xml:space="preserve">online</w:t>
      </w:r>
      <w:r w:rsidDel="00000000" w:rsidR="00000000" w:rsidRPr="00000000">
        <w:rPr>
          <w:rFonts w:ascii="Montserrat" w:cs="Montserrat" w:eastAsia="Montserrat" w:hAnsi="Montserrat"/>
          <w:i w:val="1"/>
          <w:sz w:val="20"/>
          <w:szCs w:val="20"/>
          <w:rtl w:val="0"/>
        </w:rPr>
        <w:t xml:space="preserve">, principalmente </w:t>
      </w:r>
      <w:r w:rsidDel="00000000" w:rsidR="00000000" w:rsidRPr="00000000">
        <w:rPr>
          <w:rFonts w:ascii="Montserrat" w:cs="Montserrat" w:eastAsia="Montserrat" w:hAnsi="Montserrat"/>
          <w:sz w:val="20"/>
          <w:szCs w:val="20"/>
          <w:rtl w:val="0"/>
        </w:rPr>
        <w:t xml:space="preserve">en sus formularios de pago, para que las páginas respondan con fluidez a dispositivos móviles. Esto al contar con una interfaz cómoda y generar una experiencia de navegación que haga volver al usuario y sea fácil la compra.</w:t>
      </w:r>
    </w:p>
    <w:p w:rsidR="00000000" w:rsidDel="00000000" w:rsidP="00000000" w:rsidRDefault="00000000" w:rsidRPr="00000000" w14:paraId="0000000C">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Ampliar el portafolio de aceptación pagos. </w:t>
      </w:r>
      <w:r w:rsidDel="00000000" w:rsidR="00000000" w:rsidRPr="00000000">
        <w:rPr>
          <w:rFonts w:ascii="Montserrat" w:cs="Montserrat" w:eastAsia="Montserrat" w:hAnsi="Montserrat"/>
          <w:sz w:val="20"/>
          <w:szCs w:val="20"/>
          <w:rtl w:val="0"/>
        </w:rPr>
        <w:t xml:space="preserve">Durante esta fecha habrá un aumento en el volumen de pagos que tendrán los comercios. Por ello, es necesari</w:t>
      </w:r>
      <w:r w:rsidDel="00000000" w:rsidR="00000000" w:rsidRPr="00000000">
        <w:rPr>
          <w:rFonts w:ascii="Montserrat" w:cs="Montserrat" w:eastAsia="Montserrat" w:hAnsi="Montserrat"/>
          <w:sz w:val="20"/>
          <w:szCs w:val="20"/>
          <w:highlight w:val="white"/>
          <w:rtl w:val="0"/>
        </w:rPr>
        <w:t xml:space="preserve">o tener canales de pago </w:t>
      </w:r>
      <w:r w:rsidDel="00000000" w:rsidR="00000000" w:rsidRPr="00000000">
        <w:rPr>
          <w:rFonts w:ascii="Montserrat" w:cs="Montserrat" w:eastAsia="Montserrat" w:hAnsi="Montserrat"/>
          <w:sz w:val="20"/>
          <w:szCs w:val="20"/>
          <w:rtl w:val="0"/>
        </w:rPr>
        <w:t xml:space="preserve">adecuados para que los clientes puedan acceder no solo a las opciones de cobro tradicionales, sino también a otras alternativas más prácticas, seguras e intuitivas. </w:t>
      </w:r>
    </w:p>
    <w:p w:rsidR="00000000" w:rsidDel="00000000" w:rsidP="00000000" w:rsidRDefault="00000000" w:rsidRPr="00000000" w14:paraId="0000000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“Los </w:t>
      </w:r>
      <w:r w:rsidDel="00000000" w:rsidR="00000000" w:rsidRPr="00000000">
        <w:rPr>
          <w:rFonts w:ascii="Montserrat" w:cs="Montserrat" w:eastAsia="Montserrat" w:hAnsi="Montserrat"/>
          <w:i w:val="1"/>
          <w:sz w:val="20"/>
          <w:szCs w:val="20"/>
          <w:highlight w:val="white"/>
          <w:rtl w:val="0"/>
        </w:rPr>
        <w:t xml:space="preserve">e-commerce</w:t>
      </w:r>
      <w:r w:rsidDel="00000000" w:rsidR="00000000" w:rsidRPr="00000000">
        <w:rPr>
          <w:rFonts w:ascii="Montserrat" w:cs="Montserrat" w:eastAsia="Montserrat" w:hAnsi="Montserrat"/>
          <w:sz w:val="20"/>
          <w:szCs w:val="20"/>
          <w:highlight w:val="white"/>
          <w:rtl w:val="0"/>
        </w:rPr>
        <w:t xml:space="preserve"> deben prepararse con plataformas robustas que soporten un elevado número de transacciones, las cuales acepten todas las tarjetas de crédito y débito nacionales e internacionales, y que cuenten con opciones de cobro innovadoras como las ligas de pago vía URL o a través de una terminal virtual, entre otras”, dijo Sergio Villarruel, director Comercial y de Marketing en Fiserv México, compañía mundial en tecnología financiera y de pagos. </w:t>
      </w:r>
    </w:p>
    <w:p w:rsidR="00000000" w:rsidDel="00000000" w:rsidP="00000000" w:rsidRDefault="00000000" w:rsidRPr="00000000" w14:paraId="00000010">
      <w:pPr>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Tasas competitivas. </w:t>
      </w:r>
      <w:r w:rsidDel="00000000" w:rsidR="00000000" w:rsidRPr="00000000">
        <w:rPr>
          <w:rFonts w:ascii="Montserrat" w:cs="Montserrat" w:eastAsia="Montserrat" w:hAnsi="Montserrat"/>
          <w:sz w:val="20"/>
          <w:szCs w:val="20"/>
          <w:rtl w:val="0"/>
        </w:rPr>
        <w:t xml:space="preserve">Otro factor importante que determina la rentabilidad de un comercio es que la tasa de descuento sea la adecuada para el nivel de ventas que está teniendo. Por ello es importante contar con un proveedor que ofrezca una tasa competitiva sin descuidar los beneficios tecnológicos que existen en la actualidad…</w:t>
      </w:r>
    </w:p>
    <w:p w:rsidR="00000000" w:rsidDel="00000000" w:rsidP="00000000" w:rsidRDefault="00000000" w:rsidRPr="00000000" w14:paraId="0000001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La seguridad siempre es lo primero. </w:t>
      </w:r>
      <w:r w:rsidDel="00000000" w:rsidR="00000000" w:rsidRPr="00000000">
        <w:rPr>
          <w:rFonts w:ascii="Montserrat" w:cs="Montserrat" w:eastAsia="Montserrat" w:hAnsi="Montserrat"/>
          <w:sz w:val="20"/>
          <w:szCs w:val="20"/>
          <w:rtl w:val="0"/>
        </w:rPr>
        <w:t xml:space="preserve">Ningún comprador quiere ver en su historial bancario un cargo que nunca efectuó. He ahí la importancia de que las empresas con comercio electrónico se cercioren de que sus plataformas de procesamiento de pagos cuenten con altos estándares y certificaciones de seguridad. Sergio Villarruel destaca que “el procesar cada transacción mediante la tecnología de seguridad como tokenización y 3D Secure hará posible que el </w:t>
      </w:r>
      <w:r w:rsidDel="00000000" w:rsidR="00000000" w:rsidRPr="00000000">
        <w:rPr>
          <w:rFonts w:ascii="Montserrat" w:cs="Montserrat" w:eastAsia="Montserrat" w:hAnsi="Montserrat"/>
          <w:i w:val="1"/>
          <w:sz w:val="20"/>
          <w:szCs w:val="20"/>
          <w:rtl w:val="0"/>
        </w:rPr>
        <w:t xml:space="preserve">e-commerce</w:t>
      </w:r>
      <w:r w:rsidDel="00000000" w:rsidR="00000000" w:rsidRPr="00000000">
        <w:rPr>
          <w:rFonts w:ascii="Montserrat" w:cs="Montserrat" w:eastAsia="Montserrat" w:hAnsi="Montserrat"/>
          <w:sz w:val="20"/>
          <w:szCs w:val="20"/>
          <w:rtl w:val="0"/>
        </w:rPr>
        <w:t xml:space="preserve"> tenga un incremento en la confianza al hacer pagos electrónicos”. </w:t>
      </w:r>
    </w:p>
    <w:p w:rsidR="00000000" w:rsidDel="00000000" w:rsidP="00000000" w:rsidRDefault="00000000" w:rsidRPr="00000000" w14:paraId="0000001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Es momento de buscar el cambio </w:t>
      </w:r>
    </w:p>
    <w:p w:rsidR="00000000" w:rsidDel="00000000" w:rsidP="00000000" w:rsidRDefault="00000000" w:rsidRPr="00000000" w14:paraId="00000018">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Durante el año existen distintas fechas importantes en las que el flujo de ventas en línea se dispara. Por ello hay que considerar al Día de la Madre como un punto de partida, en el cual se implementen cambios pertinentes a nivel tecnológico y estratégico que optimicen un sistema omnicanal de captación de ingresos y procesamiento de pagos para las empresas de comercio electrónico. </w:t>
      </w:r>
    </w:p>
    <w:p w:rsidR="00000000" w:rsidDel="00000000" w:rsidP="00000000" w:rsidRDefault="00000000" w:rsidRPr="00000000" w14:paraId="0000001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t>
      </w:r>
    </w:p>
    <w:p w:rsidR="00000000" w:rsidDel="00000000" w:rsidP="00000000" w:rsidRDefault="00000000" w:rsidRPr="00000000" w14:paraId="0000001D">
      <w:pPr>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Fiserv</w:t>
      </w:r>
    </w:p>
    <w:p w:rsidR="00000000" w:rsidDel="00000000" w:rsidP="00000000" w:rsidRDefault="00000000" w:rsidRPr="00000000" w14:paraId="0000001F">
      <w:pPr>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Fiserv, Inc. (NASDAQ: FISV) Empresa líder mundial en tecnología financiera y de pagos, la empresa ayuda a sus clientes a lograr los mejores resultados de su industria mediante un compromiso con la innovación y la excelencia en áreas como el procesamiento de cuentas y soluciones de banca digital, procesamiento y emisor de tarjetas, servicios de red, pagos, comercio electrónico, adquirencia y procesamiento de pagos para comercios y empresas, Fiserv es miembro del Índice S&amp;P 500® y figura entre las empresas más admiradas del mundo por la revista FORTUNE®.</w:t>
      </w:r>
      <w:r w:rsidDel="00000000" w:rsidR="00000000" w:rsidRPr="00000000">
        <w:rPr>
          <w:rFonts w:ascii="Trebuchet MS" w:cs="Trebuchet MS" w:eastAsia="Trebuchet MS" w:hAnsi="Trebuchet MS"/>
          <w:color w:val="465a62"/>
          <w:sz w:val="21"/>
          <w:szCs w:val="21"/>
          <w:highlight w:val="white"/>
          <w:rtl w:val="0"/>
        </w:rPr>
        <w:t xml:space="preserve"> </w:t>
      </w:r>
      <w:r w:rsidDel="00000000" w:rsidR="00000000" w:rsidRPr="00000000">
        <w:rPr>
          <w:rFonts w:ascii="Montserrat" w:cs="Montserrat" w:eastAsia="Montserrat" w:hAnsi="Montserrat"/>
          <w:sz w:val="20"/>
          <w:szCs w:val="20"/>
          <w:highlight w:val="white"/>
          <w:rtl w:val="0"/>
        </w:rPr>
        <w:t xml:space="preserve">Visite:</w:t>
      </w:r>
      <w:r w:rsidDel="00000000" w:rsidR="00000000" w:rsidRPr="00000000">
        <w:rPr>
          <w:rFonts w:ascii="Trebuchet MS" w:cs="Trebuchet MS" w:eastAsia="Trebuchet MS" w:hAnsi="Trebuchet MS"/>
          <w:color w:val="465a62"/>
          <w:sz w:val="21"/>
          <w:szCs w:val="21"/>
          <w:highlight w:val="white"/>
          <w:rtl w:val="0"/>
        </w:rPr>
        <w:t xml:space="preserve"> </w:t>
      </w:r>
      <w:hyperlink r:id="rId8">
        <w:r w:rsidDel="00000000" w:rsidR="00000000" w:rsidRPr="00000000">
          <w:rPr>
            <w:rFonts w:ascii="Montserrat" w:cs="Montserrat" w:eastAsia="Montserrat" w:hAnsi="Montserrat"/>
            <w:color w:val="1155cc"/>
            <w:sz w:val="20"/>
            <w:szCs w:val="20"/>
            <w:highlight w:val="white"/>
            <w:u w:val="single"/>
            <w:rtl w:val="0"/>
          </w:rPr>
          <w:t xml:space="preserve">fiserv.com/mexico</w:t>
        </w:r>
      </w:hyperlink>
      <w:r w:rsidDel="00000000" w:rsidR="00000000" w:rsidRPr="00000000">
        <w:rPr>
          <w:rFonts w:ascii="Trebuchet MS" w:cs="Trebuchet MS" w:eastAsia="Trebuchet MS" w:hAnsi="Trebuchet MS"/>
          <w:color w:val="465a62"/>
          <w:sz w:val="21"/>
          <w:szCs w:val="21"/>
          <w:highlight w:val="white"/>
          <w:rtl w:val="0"/>
        </w:rPr>
        <w:t xml:space="preserve"> </w:t>
      </w:r>
      <w:r w:rsidDel="00000000" w:rsidR="00000000" w:rsidRPr="00000000">
        <w:rPr>
          <w:rFonts w:ascii="Montserrat" w:cs="Montserrat" w:eastAsia="Montserrat" w:hAnsi="Montserrat"/>
          <w:sz w:val="20"/>
          <w:szCs w:val="20"/>
          <w:highlight w:val="white"/>
          <w:rtl w:val="0"/>
        </w:rPr>
        <w:t xml:space="preserve">y siga en los medios sociales para obtener más información y las últimas noticias de la empresa.</w:t>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Facebook: </w:t>
      </w:r>
      <w:hyperlink r:id="rId9">
        <w:r w:rsidDel="00000000" w:rsidR="00000000" w:rsidRPr="00000000">
          <w:rPr>
            <w:rFonts w:ascii="Montserrat" w:cs="Montserrat" w:eastAsia="Montserrat" w:hAnsi="Montserrat"/>
            <w:color w:val="1155cc"/>
            <w:sz w:val="18"/>
            <w:szCs w:val="18"/>
            <w:u w:val="single"/>
            <w:rtl w:val="0"/>
          </w:rPr>
          <w:t xml:space="preserve">Fiserv México</w:t>
        </w:r>
      </w:hyperlink>
      <w:r w:rsidDel="00000000" w:rsidR="00000000" w:rsidRPr="00000000">
        <w:rPr>
          <w:rtl w:val="0"/>
        </w:rPr>
      </w:r>
    </w:p>
    <w:p w:rsidR="00000000" w:rsidDel="00000000" w:rsidP="00000000" w:rsidRDefault="00000000" w:rsidRPr="00000000" w14:paraId="00000022">
      <w:pPr>
        <w:numPr>
          <w:ilvl w:val="0"/>
          <w:numId w:val="2"/>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Instagram: </w:t>
      </w:r>
      <w:hyperlink r:id="rId10">
        <w:r w:rsidDel="00000000" w:rsidR="00000000" w:rsidRPr="00000000">
          <w:rPr>
            <w:rFonts w:ascii="Montserrat" w:cs="Montserrat" w:eastAsia="Montserrat" w:hAnsi="Montserrat"/>
            <w:color w:val="1155cc"/>
            <w:sz w:val="18"/>
            <w:szCs w:val="18"/>
            <w:u w:val="single"/>
            <w:rtl w:val="0"/>
          </w:rPr>
          <w:t xml:space="preserve">Fiserv México</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23">
      <w:pPr>
        <w:numPr>
          <w:ilvl w:val="0"/>
          <w:numId w:val="2"/>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Youtube: </w:t>
      </w:r>
      <w:hyperlink r:id="rId11">
        <w:r w:rsidDel="00000000" w:rsidR="00000000" w:rsidRPr="00000000">
          <w:rPr>
            <w:rFonts w:ascii="Montserrat" w:cs="Montserrat" w:eastAsia="Montserrat" w:hAnsi="Montserrat"/>
            <w:color w:val="1155cc"/>
            <w:sz w:val="18"/>
            <w:szCs w:val="18"/>
            <w:u w:val="single"/>
            <w:rtl w:val="0"/>
          </w:rPr>
          <w:t xml:space="preserve">Fiserv México</w:t>
        </w:r>
      </w:hyperlink>
      <w:r w:rsidDel="00000000" w:rsidR="00000000" w:rsidRPr="00000000">
        <w:rPr>
          <w:rtl w:val="0"/>
        </w:rPr>
      </w:r>
    </w:p>
    <w:p w:rsidR="00000000" w:rsidDel="00000000" w:rsidP="00000000" w:rsidRDefault="00000000" w:rsidRPr="00000000" w14:paraId="00000024">
      <w:pPr>
        <w:numPr>
          <w:ilvl w:val="0"/>
          <w:numId w:val="2"/>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Página web: </w:t>
      </w:r>
      <w:hyperlink r:id="rId12">
        <w:r w:rsidDel="00000000" w:rsidR="00000000" w:rsidRPr="00000000">
          <w:rPr>
            <w:rFonts w:ascii="Montserrat" w:cs="Montserrat" w:eastAsia="Montserrat" w:hAnsi="Montserrat"/>
            <w:color w:val="1155cc"/>
            <w:sz w:val="18"/>
            <w:szCs w:val="18"/>
            <w:highlight w:val="white"/>
            <w:u w:val="single"/>
            <w:rtl w:val="0"/>
          </w:rPr>
          <w:t xml:space="preserve">Fiserv México</w:t>
        </w:r>
      </w:hyperlink>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r>
    </w:p>
    <w:p w:rsidR="00000000" w:rsidDel="00000000" w:rsidP="00000000" w:rsidRDefault="00000000" w:rsidRPr="00000000" w14:paraId="00000027">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EJECUTIVO DE CUENTA</w:t>
        <w:tab/>
        <w:tab/>
        <w:tab/>
        <w:tab/>
      </w:r>
    </w:p>
    <w:p w:rsidR="00000000" w:rsidDel="00000000" w:rsidP="00000000" w:rsidRDefault="00000000" w:rsidRPr="00000000" w14:paraId="00000029">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r>
    </w:p>
    <w:p w:rsidR="00000000" w:rsidDel="00000000" w:rsidP="00000000" w:rsidRDefault="00000000" w:rsidRPr="00000000" w14:paraId="0000002A">
      <w:pPr>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another</w:t>
        <w:tab/>
        <w:tab/>
      </w:r>
      <w:r w:rsidDel="00000000" w:rsidR="00000000" w:rsidRPr="00000000">
        <w:rPr>
          <w:rFonts w:ascii="Montserrat" w:cs="Montserrat" w:eastAsia="Montserrat" w:hAnsi="Montserrat"/>
          <w:sz w:val="18"/>
          <w:szCs w:val="18"/>
          <w:rtl w:val="0"/>
        </w:rPr>
        <w:tab/>
        <w:tab/>
        <w:t xml:space="preserve">                                              </w:t>
      </w:r>
    </w:p>
    <w:p w:rsidR="00000000" w:rsidDel="00000000" w:rsidP="00000000" w:rsidRDefault="00000000" w:rsidRPr="00000000" w14:paraId="0000002B">
      <w:pPr>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p>
    <w:p w:rsidR="00000000" w:rsidDel="00000000" w:rsidP="00000000" w:rsidRDefault="00000000" w:rsidRPr="00000000" w14:paraId="0000002C">
      <w:pPr>
        <w:jc w:val="both"/>
        <w:rPr>
          <w:rFonts w:ascii="Montserrat" w:cs="Montserrat" w:eastAsia="Montserrat" w:hAnsi="Montserrat"/>
          <w:sz w:val="18"/>
          <w:szCs w:val="18"/>
          <w:highlight w:val="white"/>
        </w:rPr>
      </w:pPr>
      <w:r w:rsidDel="00000000" w:rsidR="00000000" w:rsidRPr="00000000">
        <w:rPr>
          <w:rFonts w:ascii="Montserrat" w:cs="Montserrat" w:eastAsia="Montserrat" w:hAnsi="Montserrat"/>
          <w:sz w:val="18"/>
          <w:szCs w:val="18"/>
          <w:rtl w:val="0"/>
        </w:rPr>
        <w:t xml:space="preserve">55 4369 3607</w:t>
        <w:tab/>
        <w:tab/>
        <w:tab/>
        <w:tab/>
        <w:tab/>
        <w:tab/>
      </w: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419"/>
        <w:tab w:val="right" w:pos="8838"/>
        <w:tab w:val="left" w:pos="3450"/>
      </w:tabs>
      <w:spacing w:line="240" w:lineRule="auto"/>
      <w:rPr>
        <w:rFonts w:ascii="Open Sans" w:cs="Open Sans" w:eastAsia="Open Sans" w:hAnsi="Open Sans"/>
      </w:rPr>
    </w:pPr>
    <w:r w:rsidDel="00000000" w:rsidR="00000000" w:rsidRPr="00000000">
      <w:rPr>
        <w:rFonts w:ascii="Calibri" w:cs="Calibri" w:eastAsia="Calibri" w:hAnsi="Calibri"/>
      </w:rPr>
      <w:drawing>
        <wp:inline distB="0" distT="0" distL="0" distR="0">
          <wp:extent cx="1697609" cy="87596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7609" cy="875966"/>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right"/>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F">
    <w:pPr>
      <w:spacing w:after="160" w:line="259" w:lineRule="auto"/>
      <w:rPr>
        <w:rFonts w:ascii="Open Sans" w:cs="Open Sans" w:eastAsia="Open Sans" w:hAnsi="Open Sans"/>
      </w:rPr>
    </w:pPr>
    <w:r w:rsidDel="00000000" w:rsidR="00000000" w:rsidRPr="00000000">
      <w:rPr>
        <w:rFonts w:ascii="Calibri" w:cs="Calibri" w:eastAsia="Calibri" w:hAnsi="Calibri"/>
      </w:rPr>
      <w:drawing>
        <wp:inline distB="0" distT="0" distL="0" distR="0">
          <wp:extent cx="5731200" cy="63500"/>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312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F64927"/>
    <w:pPr>
      <w:tabs>
        <w:tab w:val="center" w:pos="4419"/>
        <w:tab w:val="right" w:pos="8838"/>
      </w:tabs>
      <w:spacing w:line="240" w:lineRule="auto"/>
    </w:pPr>
  </w:style>
  <w:style w:type="character" w:styleId="HeaderChar" w:customStyle="1">
    <w:name w:val="Header Char"/>
    <w:basedOn w:val="DefaultParagraphFont"/>
    <w:link w:val="Header"/>
    <w:uiPriority w:val="99"/>
    <w:rsid w:val="00F64927"/>
  </w:style>
  <w:style w:type="paragraph" w:styleId="Footer">
    <w:name w:val="footer"/>
    <w:basedOn w:val="Normal"/>
    <w:link w:val="FooterChar"/>
    <w:uiPriority w:val="99"/>
    <w:unhideWhenUsed w:val="1"/>
    <w:rsid w:val="00F64927"/>
    <w:pPr>
      <w:tabs>
        <w:tab w:val="center" w:pos="4419"/>
        <w:tab w:val="right" w:pos="8838"/>
      </w:tabs>
      <w:spacing w:line="240" w:lineRule="auto"/>
    </w:pPr>
  </w:style>
  <w:style w:type="character" w:styleId="FooterChar" w:customStyle="1">
    <w:name w:val="Footer Char"/>
    <w:basedOn w:val="DefaultParagraphFont"/>
    <w:link w:val="Footer"/>
    <w:uiPriority w:val="99"/>
    <w:rsid w:val="00F64927"/>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oWqenelNyhJZc_fj3M09pg" TargetMode="External"/><Relationship Id="rId10" Type="http://schemas.openxmlformats.org/officeDocument/2006/relationships/hyperlink" Target="https://www.instagram.com/fiservmexico/" TargetMode="External"/><Relationship Id="rId13" Type="http://schemas.openxmlformats.org/officeDocument/2006/relationships/hyperlink" Target="mailto:jorge.sanchez@another.co" TargetMode="External"/><Relationship Id="rId12" Type="http://schemas.openxmlformats.org/officeDocument/2006/relationships/hyperlink" Target="https://merchants.fiserv.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fiservmexico/?epa=SEARCH_BO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dsmovil.cmail20.com/t/ViewEmail/t/F1AB0D0C952026632540EF23F30FEDED/2F5DF8E4FAA727A5DCCB6820C4466A74" TargetMode="External"/><Relationship Id="rId8" Type="http://schemas.openxmlformats.org/officeDocument/2006/relationships/hyperlink" Target="https://merchants.fiserv.com/e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TDOxYQJTBasbDyZWJCqV8cfg==">AMUW2mXI9c6d8ooNyfaTioUVzfO525hKtQbGQSWYqZOuY9s9jiw7zV3LFoZQ2hWx8+emMvtqPnDkH7jBkjgbrcaW8OfNsvB9Tiu4RyS4rBWCUm+orYZwjE8=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2021-05-07T14:31:00Z</dcterms:created>
  <dc:creator>Martinez, Aniceto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781ef5b8-5bd7-43d3-93cc-0e5bf36b0e88</vt:lpwstr>
  </property>
  <property fmtid="{D5CDD505-2E9C-101B-9397-08002B2CF9AE}" pid="3" name="bjSaver">
    <vt:lpwstr>v9+rmnoh4rnj8ylrEeY0NNRYtsBswUPV</vt:lpwstr>
  </property>
  <property fmtid="{D5CDD505-2E9C-101B-9397-08002B2CF9AE}" pid="4" name="bjDocumentSecurityLabel">
    <vt:lpwstr>This item has no classification</vt:lpwstr>
  </property>
  <property fmtid="{D5CDD505-2E9C-101B-9397-08002B2CF9AE}" pid="5" name="bjClsUserRVM">
    <vt:lpwstr>[]</vt:lpwstr>
  </property>
</Properties>
</file>